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6626D9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8pt;height:40.2pt" adj=",10800" fillcolor="#00b050" strokecolor="#00b0f0">
            <v:shadow color="#868686"/>
            <v:textpath style="font-family:&quot;Arial Black&quot;;v-text-kern:t" trim="t" fitpath="t" string="ИЛЬИЧЁВСКИЕ ВЕДОМОСТИ № 9 (576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77189E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B5348F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ГИМС  информирует!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</w:t>
      </w:r>
      <w:r w:rsidRPr="0077189E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Уважаемые судовладельцы и судоводители!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Приближается сезон навигации 2024года и </w:t>
      </w:r>
      <w:proofErr w:type="gramStart"/>
      <w:r w:rsidRPr="0077189E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бы не</w:t>
      </w:r>
      <w:proofErr w:type="gramEnd"/>
      <w:r w:rsidRPr="00771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испортить себе настроение и впечатления от пребывания и использования маломерного судна на водных объектах,  нужно иметь в виду следующее: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Государственной </w:t>
      </w: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регистрации подлежат маломерные моторные суда с длиной корпуса не более 20 метров, весом судна (с двигателем и в полной комплектации) более 200 кг, вместимостью не более 12 пассажиров, мощностью мотора более 8 кВт.  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Процесс постановки на учет стал  более удобным, ведь теперь благодаря единой электронной базе сделать это можно в любом подразделении  ГИМС без привязки к базированию </w:t>
      </w:r>
      <w:proofErr w:type="spellStart"/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плавсредства</w:t>
      </w:r>
      <w:proofErr w:type="spellEnd"/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прописке судовладельца. 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proofErr w:type="gramStart"/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Согласно Приказа № 777 от 27.07.2023 года «Об утверждении Правил государственной регистрации маломерных судов, используемых в не коммерческих целях, и формы судового билета.» установленный срок постановки на учет купленного маломерного судна один месяц с того момента, как вы стали ее владельцем, то есть в течение 30 дней</w:t>
      </w:r>
      <w:r w:rsidRPr="0077189E">
        <w:rPr>
          <w:rFonts w:ascii="Times New Roman" w:eastAsia="Times New Roman" w:hAnsi="Times New Roman" w:cs="Times New Roman"/>
          <w:color w:val="000000"/>
          <w:sz w:val="26"/>
          <w:szCs w:val="28"/>
          <w:lang w:eastAsia="zh-CN"/>
        </w:rPr>
        <w:t xml:space="preserve">  </w:t>
      </w:r>
      <w:r w:rsidRPr="0077189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zh-CN"/>
        </w:rPr>
        <w:t>с даты указанной в договоре купли продажи</w:t>
      </w:r>
      <w:r w:rsidRPr="0077189E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zh-CN"/>
        </w:rPr>
        <w:t>.</w:t>
      </w: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End"/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В соответствии со ст.19.22 КоАП РФ за  несоблюдение срока регистрации маломерных моторных судов следуют санкции, а именно штраф в размере от 1,5 до 2 тыс. рублей. Если же сотрудники ГИМС остановили на воде судовладельца или судоводителя  на незарегистрированном маломерном моторном судне, штраф будет от 15 до 20 тыс. рублей в соответствии со ст.11.8 ч.3 КоАП РФ.  Кроме того судно будет помещено на штраф стоянку до устранения обстоятель</w:t>
      </w:r>
      <w:proofErr w:type="gramStart"/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ств пр</w:t>
      </w:r>
      <w:proofErr w:type="gramEnd"/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авонарушения.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718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Информацию по правилам регистрации маломерных моторных судов можно получить лично в Минусинском инспекторском участке ГИМС, по телефону 8(39132)29048, на официальном сайте ГИМС МЧС РФ.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:rsidR="00435967" w:rsidRPr="00435967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Государственный инспектор ГПС (г. Минусинск)Минусинского инспекторского участка ГИМС                                            Д.Е. Иванов.</w:t>
      </w:r>
    </w:p>
    <w:p w:rsidR="00435967" w:rsidRPr="00435967" w:rsidRDefault="00435967" w:rsidP="00435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РОССИЙСКАЯ  ФЕДЕРАЦИЯ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КРАСНОЯРСКИЙ  КРАЙ  ШУШЕНСКИЙ  РАЙОН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 ФЕДЕРАЦИЯ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 РАЙОН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  марта  2024 год                                   п.Ильичево                                                      № 26</w:t>
      </w:r>
    </w:p>
    <w:p w:rsidR="00E6436C" w:rsidRPr="00E6436C" w:rsidRDefault="00E6436C" w:rsidP="00E6436C">
      <w:pPr>
        <w:tabs>
          <w:tab w:val="left" w:pos="6237"/>
        </w:tabs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обеспечении  пожарной  безопасности  в весенне-летний пожароопасный период 2024 года на территории МО «Ильичевский сельсовет»</w:t>
      </w:r>
    </w:p>
    <w:p w:rsidR="00E6436C" w:rsidRPr="00E6436C" w:rsidRDefault="00E6436C" w:rsidP="00E64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Федеральным законом от 21.12.1994  № 69-ФЗ «О пожарной безопасности в РФ», Федеральным законом от 22.07.2008  № 123-ФЗ «Технический регламент о требованиях пожарной безопасности»,  с целью защиты населенных пунктов от пожаров и обеспечения пожарной безопасности в весенне-летний пожароопасный период</w:t>
      </w:r>
      <w:proofErr w:type="gramEnd"/>
    </w:p>
    <w:p w:rsidR="00E6436C" w:rsidRPr="00E6436C" w:rsidRDefault="00E6436C" w:rsidP="00E6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ПОСТАНОВЛЯЮ:</w:t>
      </w:r>
    </w:p>
    <w:p w:rsidR="00E6436C" w:rsidRPr="00E6436C" w:rsidRDefault="00E6436C" w:rsidP="00E64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обеспечению пожарной безопасности в весенне-летний пожароопасный период 2024 года на территории МО «Ильичевский сельсовет» согласно приложению 1.</w:t>
      </w:r>
    </w:p>
    <w:p w:rsidR="00E6436C" w:rsidRPr="00E6436C" w:rsidRDefault="00E6436C" w:rsidP="00E64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2.Руководителям предприятий и организаций всех форм собственности, расположенных на территории МО «Ильичевский сельсовет»,  провести организационные и технические мероприятия по обеспечению пожарной  безопасности.</w:t>
      </w:r>
    </w:p>
    <w:p w:rsidR="00E6436C" w:rsidRPr="00E6436C" w:rsidRDefault="00E6436C" w:rsidP="00E64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сельсовета </w:t>
      </w:r>
      <w:proofErr w:type="spell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Брыкину</w:t>
      </w:r>
      <w:proofErr w:type="spellEnd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E6436C" w:rsidRPr="00E6436C" w:rsidRDefault="00E6436C" w:rsidP="00E64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4.Постановление вступает в силу со дня его подписания.</w:t>
      </w:r>
    </w:p>
    <w:p w:rsidR="00E6436C" w:rsidRPr="00E6436C" w:rsidRDefault="00E6436C" w:rsidP="00E6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 сельсовета                                                                       </w:t>
      </w:r>
      <w:proofErr w:type="spell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E6436C" w:rsidRPr="00E6436C" w:rsidRDefault="00E6436C" w:rsidP="00E64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Приложение 1</w:t>
      </w:r>
    </w:p>
    <w:p w:rsidR="00E6436C" w:rsidRPr="00E6436C" w:rsidRDefault="00E6436C" w:rsidP="00E64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от  14.03.2024г. № 26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</w:t>
      </w:r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пожарной безопасности в </w:t>
      </w:r>
      <w:proofErr w:type="gramStart"/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весенне-летний</w:t>
      </w:r>
      <w:proofErr w:type="gramEnd"/>
    </w:p>
    <w:p w:rsidR="00E6436C" w:rsidRPr="00E6436C" w:rsidRDefault="00E6436C" w:rsidP="00E6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 период 2024 года на  территории   МО «Ильичевский сельсовет»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1701"/>
        <w:gridCol w:w="1985"/>
      </w:tblGrid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E6436C" w:rsidRPr="00E6436C" w:rsidTr="001C79A3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436C" w:rsidRPr="00E6436C" w:rsidTr="001C79A3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 по вопросам обеспечения пожарной безопасности в населенных пунктах,  по обучению населения мерам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E6436C" w:rsidRPr="00E6436C" w:rsidTr="001C79A3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пропаганде мер пожарной безопасности среди населения, распространение памяток, инструкций о мерах пожарной безопасности, оформление уголков, стендов в местах с массовым пребыванием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E6436C" w:rsidRPr="00E6436C" w:rsidTr="001C79A3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мерах по защите населенных пунктов от пожаров, о необходимости соблюдения гражданами мер пожарной безопасности, об ответственности за несоблюдение Правил пожарной безопасности в газете «Ильичевские ведомости», на официальном сайте Ильичевского сельсовета, в социальных сетях.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C" w:rsidRPr="00E6436C" w:rsidTr="001C79A3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источников наружного противопожарного водоснабжения (пожарные гидранты, водоемы, водонапорные башни), принятие необходимых мер по ремонту неисправных источников наружного противопожарного водоснабжения, восстановлению и замене указателей мест расположения </w:t>
            </w:r>
            <w:proofErr w:type="spellStart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заброшенных, ветхих и аварийных зданий и строений, бесхозных земельных участков. 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подвальных и чердачных помещений  многоквартирных  жилых домов на предмет ограничения свободного доступа в них посторонних лиц, наведение санитарного порядка  в указанных помещениях.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«Идеал»,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«ЖКХ» Шушенское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местам проживания одиноких граждан пожилого возраста, семей, ведущих асоциальный образ жизни, с целью проверки противопожарного состояния жилых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территорий общего пользования, муниципальных учреждений первичными средствами тушения пожаров, противопожарным инвентарем.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 всех населенных пунктах территории общепоселковых субботников по благоустройству и наведению санитарного порядка.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санитарного порядка на участках, прилегающих к жилым домам, дачным и иным постройкам.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территории</w:t>
            </w: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и восстановление имеющихся защитных минерализованных полос.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систем звукового оповещения населения о пожарах.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адресной материальной помощи на ремонт печного отопления, замену электропроводки семьям, находящимся в трудной жизненной ситуации, многодетным семьям.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C" w:rsidRPr="00E6436C" w:rsidTr="001C79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местами возникновения торфяных пожаров с целью своевременного принятия мер по ликвидации возгораний и  уничтожения очагов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E6436C" w:rsidRPr="00E6436C" w:rsidRDefault="00E6436C" w:rsidP="00E6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</w:tbl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7189E">
        <w:rPr>
          <w:rFonts w:ascii="Times New Roman" w:eastAsia="Calibri" w:hAnsi="Times New Roman" w:cs="Times New Roman"/>
          <w:sz w:val="24"/>
          <w:szCs w:val="24"/>
        </w:rPr>
        <w:t>АДМИНИСТРАЦИЯ  ИЛЬИЧЕВСКОГО  СЕЛЬСОВЕТА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189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 О С Т А Н О В Л Е Н И Е  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13 марта 2024 год                                        п.Ильичево                                              №  25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Об утверждении регламента работы административной 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комиссии  МО «Ильичевский сельсовет»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18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руководствуясь Уставом Ильичевского сельсовета, </w:t>
      </w:r>
      <w:proofErr w:type="gramEnd"/>
    </w:p>
    <w:p w:rsidR="0077189E" w:rsidRPr="0077189E" w:rsidRDefault="0077189E" w:rsidP="0077189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1. Утвердить Регламент работы административной комиссии МО «Ильичевский сельсовет» согласно приложению.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2. Считать утратившим силу постановление администрации Ильичевского сельсовета от 02.06.2010 № 45 «Об утверждении регламента работы административной комиссии  МО «Ильичевский сельсовет».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7189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2.Постановление вступает в силу со дня его опубликования в газете «Ильичевские ведомости» и подлежит размещению на официальном сайте Ильичевского сельсовета.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Глава Ильичевского сельсовета                                                                          </w:t>
      </w:r>
      <w:proofErr w:type="spellStart"/>
      <w:r w:rsidRPr="0077189E">
        <w:rPr>
          <w:rFonts w:ascii="Times New Roman" w:eastAsia="Calibri" w:hAnsi="Times New Roman" w:cs="Times New Roman"/>
          <w:sz w:val="24"/>
          <w:szCs w:val="24"/>
        </w:rPr>
        <w:t>И.А.Меркель</w:t>
      </w:r>
      <w:proofErr w:type="spellEnd"/>
    </w:p>
    <w:p w:rsidR="0077189E" w:rsidRPr="0077189E" w:rsidRDefault="0077189E" w:rsidP="00771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7189E" w:rsidRPr="0077189E" w:rsidRDefault="0077189E" w:rsidP="007718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к постановлению от 13.03.2024   № 25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РЕГЛАМЕНТ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РАБОТЫ  АДМИНИСТРАТИВНОЙ  КОМИССИИ 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МО «ИЛЬИЧЕВСКИЙ СЕЛЬСОВЕТ»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89E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1.1.Настоящий Регламент  работы административной комиссии МО «Ильичевский сельсовет» разработан в соответствии с Кодексом Российской Федерации от административных правонарушениях, Федеральным Законом </w:t>
      </w:r>
      <w:hyperlink r:id="rId10" w:tgtFrame="_blank" w:history="1">
        <w:r w:rsidRPr="0077189E">
          <w:rPr>
            <w:rFonts w:ascii="Times New Roman" w:eastAsia="Calibri" w:hAnsi="Times New Roman" w:cs="Times New Roman"/>
            <w:sz w:val="24"/>
            <w:szCs w:val="24"/>
          </w:rPr>
          <w:t>от  06.10.2003 № 131-ФЗ</w:t>
        </w:r>
      </w:hyperlink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местного самоуправления в Российской Федерации», Законом Красноярского края от 02.10.2008 № 7-2161 «Об административных правонарушениях», Законом Красноярского края от 23.04.2009 № 8-3168 «Об административных комиссиях в Красноярском крае» и определяет порядок деятельности административной комиссии муниципального</w:t>
      </w:r>
      <w:proofErr w:type="gramEnd"/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 образования «Ильичевский сельсовет».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1.2. Административная комиссия – постоянно действующий коллегиальный орган, созданный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Красноярского края от 02.10.2008 г. № 7-2161 «Об административных правонарушениях».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1.3.Административная  комиссия создана при администрации Ильичевского сельсовета  и действует в пределах границ муниципального образования «Ильичевский сельсовет». 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1.4.При рассмотрении дел об административных правонарушениях, административная комиссия руководствуется </w:t>
      </w:r>
      <w:hyperlink r:id="rId11" w:tgtFrame="_blank" w:history="1">
        <w:r w:rsidRPr="0077189E">
          <w:rPr>
            <w:rFonts w:ascii="Calibri" w:eastAsia="Calibri" w:hAnsi="Calibri" w:cs="Times New Roman"/>
          </w:rPr>
          <w:t>Конституцией Российской Федерации</w:t>
        </w:r>
      </w:hyperlink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, действующим законодательством Российской Федерации, законами Красноярского края, муниципальными правовыми актами и настоящим Положением. 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 xml:space="preserve">1.5.Административная комиссия имеет круглую печать, содержащую ее полное наименование, и бланки со своим наименованием. 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89E">
        <w:rPr>
          <w:rFonts w:ascii="Times New Roman" w:eastAsia="Calibri" w:hAnsi="Times New Roman" w:cs="Times New Roman"/>
          <w:sz w:val="24"/>
          <w:szCs w:val="24"/>
        </w:rPr>
        <w:t>Административная комиссия не является юридическим лицом.</w:t>
      </w:r>
    </w:p>
    <w:p w:rsidR="0077189E" w:rsidRPr="0077189E" w:rsidRDefault="0077189E" w:rsidP="007718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718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7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деятельности и задачи административной комиссии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89E" w:rsidRPr="0077189E" w:rsidRDefault="0077189E" w:rsidP="00771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77189E" w:rsidRPr="0077189E" w:rsidRDefault="0077189E" w:rsidP="00771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77189E" w:rsidRPr="0077189E" w:rsidRDefault="0077189E" w:rsidP="0077189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189E">
        <w:rPr>
          <w:rFonts w:ascii="Times New Roman" w:eastAsia="Calibri" w:hAnsi="Times New Roman" w:cs="Times New Roman"/>
          <w:b/>
          <w:bCs/>
          <w:sz w:val="24"/>
          <w:szCs w:val="24"/>
        </w:rPr>
        <w:t>3. Формирование административной комиссии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3.1.Административная комиссия создается администрацией Ильичевского сельсовета в составе председателя, заместителя председателя, ответственного секретаря и иных членов административной комиссии на срок полномочий главы Ильичевского сельсовета.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административной комиссии утверждается постановлением администрации Ильичевского сельсовета.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Председатель, заместитель председателя, ответственный секретарь  административной комиссии осуществляют свою деятельность  на общественных началах.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административной комиссии должны иметь высшее или среднее профессиональное образование.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секретарь административной комиссии должен иметь гражданство Российской Федерации.</w:t>
      </w:r>
    </w:p>
    <w:p w:rsidR="0077189E" w:rsidRPr="0077189E" w:rsidRDefault="0077189E" w:rsidP="007718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Права административной комиссии 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Административная  комиссия в целях реализации возложенных на нее задач имеет право запрашивать у государственных органов, органов местного самоуправления, юридических лиц, физических лиц, осуществляющих предпринимательскую деятельность без образования юридического лица, и граждан документы, необходимые для разрешения рассматриваемого дела. 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правонарушениях. 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случае, если Комиссия придет к выводу, что правонарушение содержит признаки преступления, она передает материалы в соответствующие правоохранительные органы.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Полномочия председателя и заместителя председателя административной комиссии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5.1.Председатель административной комиссии: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руководство деятельностью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председательствует на заседаниях комиссии и организует ее работу;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голосовании при вынесении постановления или определения по делу об административном правонарушении;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протоколы заседаний, постановления и определения, выносимые административной комиссией;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771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.Полномочия ответственного секретаря административной комиссии: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6.1.Ответственный секретарь административной комиссии: 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извещает членов административной  комиссии и лиц, участвующих в производстве пол делу об административном нарушении, о времени и месте рассмотрения дела;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протокол заседания административной комиссии и подписывает его;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делопроизводство, связанное с деятельность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деятельность под руководством председателя и заместителя председателя административной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71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членов административной комиссии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7.1.Члены административной комиссии, в том числе председатель, заместитель председателя и ответственный секретарь: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заседаниях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обсуждении принимаемых решений;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обсуждении принимаемых решений;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голосовании при принятии решений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Прекращение полномочий члена административной комиссии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8.1.Полномочия члена административной комиссии прекращаются досрочно в случаях: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членом административной комиссии письменного заявления о прекращении своих полномочий;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вступления в законную силу обвинительного приговора суда в отношении члена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гражданства Российской Федерации;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обнаружившейся невозможности исполнения членом административной комиссии своих обязанностей по состоянию здоровья;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смерти члена административной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Организация работы административной комиссии 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 Заседания административной комиссии проводятся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</w:t>
      </w:r>
      <w:hyperlink r:id="rId12" w:tgtFrame="_blank" w:history="1">
        <w:r w:rsidRPr="00771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9.4. Дела рассматриваются персонально по каждому лицу, в отношении которого ведется дело об административном правонарушении.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Ответственный секретарь комиссии: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осуществляет проверку правильности и полноты оформления дел;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ведет протокол о рассмотрении дела об административном правонарушении в соответствии с требованиями, установленными </w:t>
      </w:r>
      <w:hyperlink r:id="rId13" w:tgtFrame="_blank" w:history="1">
        <w:r w:rsidRPr="0077189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вносит в постановление по делу об административном правонарушении </w:t>
      </w:r>
      <w:proofErr w:type="gramStart"/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</w:t>
      </w:r>
      <w:proofErr w:type="gramEnd"/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дне вступления его в законную силу;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осуществляет иные функции, определенные законодательством, настоящим Регламентом.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 осуществляется ответственным секретарем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Голосование в заседаниях административной комиссии открытое.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9.14.При решении вопросов на заседании административной комиссии каждый член комиссии обладает одним голосом. Решения по рассматриваемому </w:t>
      </w: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10. Порядок обжалования и опротестования постановления по делу об административном правонарушении 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непосредственно, либо через административную комиссию.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10.3.Постановление по делу об административном правонарушении может быть опротестовано прокурором.</w:t>
      </w:r>
    </w:p>
    <w:p w:rsidR="0077189E" w:rsidRPr="0077189E" w:rsidRDefault="0077189E" w:rsidP="00771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11.Порядок исполнения постановления о наложении административного взыскания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11.2.Исполнение постановлений о наложении административного штрафа осуществляется в порядке, предусмотренном </w:t>
      </w:r>
      <w:hyperlink r:id="rId14" w:tgtFrame="_blank" w:history="1">
        <w:r w:rsidRPr="00771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7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Финансовое и материально-техническое обеспечение деятельности административной комиссии</w:t>
      </w:r>
    </w:p>
    <w:p w:rsidR="0077189E" w:rsidRPr="0077189E" w:rsidRDefault="0077189E" w:rsidP="00771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и материально-техническое обеспечение деятельности административной комиссии осуществляется в порядке, установленном законом Красноярского края </w:t>
      </w:r>
      <w:hyperlink r:id="rId15" w:tgtFrame="_blank" w:history="1">
        <w:r w:rsidRPr="00771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23.04.2009 № 8-3170</w:t>
        </w:r>
      </w:hyperlink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7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 РАЙОН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марта  2024 год                                   п.Ильичево                                                      № 26</w:t>
      </w:r>
    </w:p>
    <w:p w:rsidR="0077189E" w:rsidRPr="0077189E" w:rsidRDefault="0077189E" w:rsidP="0077189E">
      <w:pPr>
        <w:tabs>
          <w:tab w:val="left" w:pos="6237"/>
        </w:tabs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 обеспечении  пожарной  безопасности  в весенне-летний пожароопасный период 2024 года на территории МО «Ильичевский сельсовет»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Федеральным законом от 21.12.1994  № 69-ФЗ «О пожарной безопасности в РФ», Федеральным законом от 22.07.2008  № 123-ФЗ «Технический регламент о требованиях пожарной безопасности»,  с целью защиты населенных пунктов от пожаров и обеспечения пожарной безопасности в весенне-летний пожароопасный период</w:t>
      </w:r>
      <w:proofErr w:type="gramEnd"/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ПОСТАНОВЛЯЮ: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обеспечению пожарной безопасности в весенне-летний пожароопасный период 2024 года на территории МО «Ильичевский сельсовет» согласно приложению 1.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2.Руководителям предприятий и организаций всех форм собственности, расположенных на территории МО «Ильичевский сельсовет»,  провести организационные и технические мероприятия по обеспечению пожарной  безопасности.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сельсовета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Брыкину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77189E" w:rsidRPr="0077189E" w:rsidRDefault="0077189E" w:rsidP="007718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4.Постановление вступает в силу со дня его подписания.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 сельсовета                                                                      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77189E" w:rsidRPr="0077189E" w:rsidRDefault="0077189E" w:rsidP="0077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Приложение 1</w:t>
      </w:r>
    </w:p>
    <w:p w:rsidR="0077189E" w:rsidRPr="0077189E" w:rsidRDefault="0077189E" w:rsidP="0077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от  14.03.2024г. № 26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пожарной безопасности в 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весенне-летний</w:t>
      </w:r>
      <w:proofErr w:type="gramEnd"/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 период 2024 года на  территории   МО «Ильичевский сельсовет»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1701"/>
        <w:gridCol w:w="1985"/>
      </w:tblGrid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77189E" w:rsidRPr="0077189E" w:rsidTr="004364F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189E" w:rsidRPr="0077189E" w:rsidTr="004364F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 по вопросам обеспечения пожарной безопасности в населенных пунктах,  по обучению населения мерам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77189E" w:rsidRPr="0077189E" w:rsidTr="004364F2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пропаганде мер пожарной безопасности среди населения, распространение памяток, инструкций о мерах пожарной безопасности, оформление уголков, стендов в местах с массовым пребыванием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77189E" w:rsidRPr="0077189E" w:rsidTr="004364F2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мерах по защите населенных пунктов от пожаров, о необходимости соблюдения гражданами мер пожарной безопасности, об ответственности за несоблюдение Правил пожарной безопасности в газете «Ильичевские ведомости», на официальном сайте Ильичевского сельсовета, в социальных сетях.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источников наружного противопожарного водоснабжения (пожарные гидранты, водоемы, водонапорные башни), принятие необходимых мер по ремонту неисправных источников наружного противопожарного водоснабжения, восстановлению и замене указателей мест </w:t>
            </w: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расположения </w:t>
            </w: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заброшенных, ветхих и аварийных зданий и строений, бесхозных земельных участков. 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подвальных и чердачных помещений  многоквартирных  жилых домов на предмет ограничения свободного доступа в них посторонних лиц, наведение санитарного порядка  в указанных помещениях.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«Идеал»,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«ЖКХ» Шушенское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местам проживания одиноких граждан пожилого возраста, семей, ведущих асоциальный образ жизни, с целью проверки противопожарного состояния жилых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территорий общего пользования, муниципальных учреждений первичными средствами тушения пожаров, противопожарным инвентарем.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 всех населенных пунктах территории общепоселковых субботников по благоустройству и наведению санитарного порядка.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санитарного порядка на участках, прилегающих к жилым домам, дачным и иным постройкам.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территории</w:t>
            </w: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и восстановление имеющихся защитных минерализованных полос.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систем звукового оповещения населения о пожарах.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адресной материальной помощи на ремонт печного отопления, замену электропроводки семьям, находящимся в трудной жизненной ситуации, многодетным семьям.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местами возникновения торфяных пожаров с целью своевременного принятия мер по ликвидации возгораний и  уничтожения очагов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- № 421</w:t>
            </w:r>
          </w:p>
        </w:tc>
      </w:tr>
    </w:tbl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РАЙОН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 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2024 год                                     п. Ильичево                                                          № 27</w:t>
      </w:r>
    </w:p>
    <w:p w:rsidR="0077189E" w:rsidRPr="0077189E" w:rsidRDefault="0077189E" w:rsidP="0077189E">
      <w:pPr>
        <w:tabs>
          <w:tab w:val="left" w:pos="540"/>
        </w:tabs>
        <w:spacing w:after="0" w:line="240" w:lineRule="auto"/>
        <w:ind w:right="4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подготовке к безаварийному пропуску паводковых вод 2024 года и создании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нештатных водомерных постов</w:t>
      </w:r>
    </w:p>
    <w:p w:rsidR="0077189E" w:rsidRPr="0077189E" w:rsidRDefault="0077189E" w:rsidP="0077189E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предупреждения чрезвычайных ситуаций, защиты и обеспечения жизнедеятельности населения и сохранности объектов экономики и материально-технических ресурсов  в период весеннего половодья 2024 года и исполнения Закона Красноярского края от 10.12.2000г. № 9-631 «О защите населения территории Красноярского края от чрезвычайных ситуаций природного и техногенного характера», на основании Устава Ильичевского сельсовета,</w:t>
      </w:r>
      <w:proofErr w:type="gramEnd"/>
    </w:p>
    <w:p w:rsidR="0077189E" w:rsidRPr="0077189E" w:rsidRDefault="0077189E" w:rsidP="0077189E">
      <w:pPr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(приложение 1).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противопаводковую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рассмотрение вопросов по координации работ по предупреждению и ликвидации возможных неблагоприятных последствий весеннего половодья. Установить, что заседания комиссии проводятся по мере необходимости в зависимости от складывающейся ситуации.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безаварийного пропуска паводка, безопасности населения, сохранности  объектов экономики и материально-технических ресурсов в период паводка 2024 года (приложение 2).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нештатные водомерные посты наблюдения за паводковой обстановкой (п. Ильичево, п. 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Зарничный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Ермолаево) (приложение 3).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адресов жилых помещений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рмолаево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подверженных угрозе подтопления паводковыми водами в 2024 году (приложение 4).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лицом за замер уровня воды назначить специалиста администрации Ильичевского сельсовета.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7189E" w:rsidRPr="0077189E" w:rsidRDefault="0077189E" w:rsidP="0077189E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опубликования в газете «Ильичевские ведомости».</w:t>
      </w:r>
    </w:p>
    <w:p w:rsidR="0077189E" w:rsidRPr="0077189E" w:rsidRDefault="0077189E" w:rsidP="0077189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:rsidR="0077189E" w:rsidRPr="0077189E" w:rsidRDefault="0077189E" w:rsidP="007718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постановлению от 15.03.2024. №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ПРОТИВОПАВОДКОВОЙ  КОМИССИИ: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Меркель И.А.  глава Ильичевского сельсовета                                    председатель комиссии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Фурагина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специалист администрации                     заместитель председателя комиссии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Плутаева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       завхоз МКУ «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ЦБиХО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ОМС» Ильичевского сельсовета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М.А.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председатель Ильичевского сельского Совета депутатов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Завистовский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начальник ПЧ 421  (по согласованию)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      директор МУП «Водоканал» (по согласованию)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Карачева Г.Н.          заведующая филиалом №2 «СДК п.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Н.П.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житель п. Зарничный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Семенкова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депутат Ильичевского сельского Совета  депутатов (д. Ермолаево)</w:t>
      </w:r>
    </w:p>
    <w:p w:rsidR="0077189E" w:rsidRPr="0077189E" w:rsidRDefault="0077189E" w:rsidP="0077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Маргачев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        житель д.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Приложение 2 к постановлению от 15.03.2024. №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безаварийного пропуска паводка, безопасности населения,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объектов экономики и материально-технических ресурсов в период паводка 2024 года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980"/>
        <w:gridCol w:w="1867"/>
        <w:gridCol w:w="2263"/>
      </w:tblGrid>
      <w:tr w:rsidR="0077189E" w:rsidRPr="0077189E" w:rsidTr="0077189E">
        <w:tc>
          <w:tcPr>
            <w:tcW w:w="712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ind w:left="-316" w:hanging="7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ind w:left="-540" w:hanging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67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исполнения</w:t>
            </w:r>
          </w:p>
        </w:tc>
        <w:tc>
          <w:tcPr>
            <w:tcW w:w="2263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 исполнители</w:t>
            </w:r>
          </w:p>
        </w:tc>
      </w:tr>
      <w:tr w:rsidR="0077189E" w:rsidRPr="0077189E" w:rsidTr="0077189E">
        <w:tc>
          <w:tcPr>
            <w:tcW w:w="712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принятие нормативно-правовых </w:t>
            </w: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 в области защиты населения и территорий от чрезвычайных ситуаций, обусловленных весенним паводком; создание </w:t>
            </w: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 разработка плана мероприятий по обеспечению безопасности населения, сохранности объектов экономики и материально-технических ресурсов в период паводка 2022 года; проверка готовности гидротехнических сооружений к пропуску паводковых вод; составить перечень объектов, попадающих в зону возможного подтопления.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16.03.2024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Ильичевского сельсовета</w:t>
            </w:r>
          </w:p>
        </w:tc>
      </w:tr>
      <w:tr w:rsidR="0077189E" w:rsidRPr="0077189E" w:rsidTr="0077189E">
        <w:tc>
          <w:tcPr>
            <w:tcW w:w="712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предупредительных мероприятий по сохранению автодорожного, земляного полотна, водопроводов, канализации, тепловых, электрических и прочих сетей, расположенных в зоне возможного подтопления паводковыми водами 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16.03.2024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77189E" w:rsidRPr="0077189E" w:rsidTr="0077189E">
        <w:tc>
          <w:tcPr>
            <w:tcW w:w="712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контроля за особо опасными водохозяйственными объектами и сооружениями.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13.03.2024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77189E" w:rsidRPr="0077189E" w:rsidTr="0077189E">
        <w:tc>
          <w:tcPr>
            <w:tcW w:w="712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необходимых работ во избежание заторов льда на ручьях и реках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77189E" w:rsidRPr="0077189E" w:rsidTr="0077189E">
        <w:tc>
          <w:tcPr>
            <w:tcW w:w="712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4980" w:type="dxa"/>
            <w:shd w:val="clear" w:color="auto" w:fill="auto"/>
          </w:tcPr>
          <w:p w:rsidR="0077189E" w:rsidRPr="0077189E" w:rsidRDefault="0077189E" w:rsidP="0077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ущерба от вредного воздействия паводковых вод, составление отчетов о пропуске весеннего половодья.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17.06.2024 г. при необходимости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</w:tbl>
    <w:p w:rsidR="0077189E" w:rsidRPr="0077189E" w:rsidRDefault="0077189E" w:rsidP="007718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к постановлению от 15.03.2024.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Нештатные водомерные посты наблюдения за паводковой обстановкой 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Ильичево, п. 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Зарничный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Ермолаево)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Ильичево, д. Ермолаево – ответственный за съем показаний специалист администрации Ильичевского сельсовета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Фурагина</w:t>
      </w:r>
      <w:proofErr w:type="spell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Сергеевна, контактный телефон, 89964289529, 8 (39139) 26-6-91 (рабочий);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Зарничный – ответственный за съем показаний Казакова Наталья Петровна, контактный телефон 26-2-21 (дом), сот. 8-923-301-48-04.</w:t>
      </w:r>
    </w:p>
    <w:p w:rsidR="0077189E" w:rsidRPr="0077189E" w:rsidRDefault="0077189E" w:rsidP="0077189E">
      <w:pPr>
        <w:spacing w:after="0" w:line="240" w:lineRule="auto"/>
        <w:ind w:left="708" w:hanging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О К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адресов жилых помещений д. Ермолаево,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подверженных</w:t>
      </w:r>
      <w:proofErr w:type="gramEnd"/>
      <w:r w:rsidRPr="0077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угрозе подтопления паводковыми водами в 2024 году</w:t>
      </w:r>
    </w:p>
    <w:p w:rsidR="0077189E" w:rsidRPr="0077189E" w:rsidRDefault="0077189E" w:rsidP="0077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87" w:type="dxa"/>
        <w:tblInd w:w="5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360"/>
        <w:gridCol w:w="1134"/>
        <w:gridCol w:w="993"/>
        <w:gridCol w:w="992"/>
        <w:gridCol w:w="992"/>
        <w:gridCol w:w="1843"/>
      </w:tblGrid>
      <w:tr w:rsidR="0077189E" w:rsidRPr="0077189E" w:rsidTr="004364F2">
        <w:trPr>
          <w:trHeight w:val="228"/>
        </w:trPr>
        <w:tc>
          <w:tcPr>
            <w:tcW w:w="573" w:type="dxa"/>
            <w:vMerge w:val="restart"/>
            <w:tcBorders>
              <w:lef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31016840"/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категориям (чел.)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189E" w:rsidRPr="0077189E" w:rsidTr="004364F2">
        <w:trPr>
          <w:trHeight w:val="37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31008635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  <w:tr w:rsidR="0077189E" w:rsidRPr="0077189E" w:rsidTr="004364F2"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189E" w:rsidRPr="0077189E" w:rsidTr="004364F2"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9E" w:rsidRPr="0077189E" w:rsidRDefault="0077189E" w:rsidP="0077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</w:tbl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КРАСНОЯРСКИЙ  КРАЙ  ШУШЕНСКИЙ  РАЙОН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2024 год                                п. Ильичево                                                   № 28</w:t>
      </w:r>
    </w:p>
    <w:p w:rsidR="0077189E" w:rsidRPr="0077189E" w:rsidRDefault="0077189E" w:rsidP="0077189E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Ильичевского сельсовета от 21.08.2013 № 94 «</w:t>
      </w:r>
      <w:r w:rsidRPr="00771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«Ильичевский сельсовет» </w:t>
      </w:r>
    </w:p>
    <w:p w:rsidR="0077189E" w:rsidRPr="0077189E" w:rsidRDefault="0077189E" w:rsidP="0077189E">
      <w:pPr>
        <w:tabs>
          <w:tab w:val="left" w:pos="5670"/>
          <w:tab w:val="left" w:pos="6663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протест прокурора Шушенского района на постановление администрации Ильичевского  сельсовета от 21.08.2013 № 94 «</w:t>
      </w:r>
      <w:r w:rsidRPr="00771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«Ильичевский сельсовет», </w:t>
      </w: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противоречий федеральному законодательству</w:t>
      </w:r>
    </w:p>
    <w:p w:rsidR="0077189E" w:rsidRPr="0077189E" w:rsidRDefault="0077189E" w:rsidP="0077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Постановление администрации Ильичевского  сельсовета от 21.08.2013 № 94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«Ильичевский сельсовет» отменить как  принятое за пределами компетенции администрации сельсовета.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со дня его официального опубликования в газете «Ильичевские ведомости» и подлежит размещению на официальном сайте Ильичевского сельсовета.</w:t>
      </w: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данного постановления оставляю за собой.</w:t>
      </w: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Ильичевского сельсовета                                                                   </w:t>
      </w:r>
      <w:proofErr w:type="spellStart"/>
      <w:r w:rsidRPr="007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9E" w:rsidRPr="0077189E" w:rsidRDefault="0077189E" w:rsidP="0077189E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F17" w:rsidRPr="00B27AF3" w:rsidRDefault="00B27AF3" w:rsidP="006D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:rsid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CC602A">
      <w:headerReference w:type="default" r:id="rId16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D9" w:rsidRDefault="006626D9" w:rsidP="00606ECE">
      <w:pPr>
        <w:spacing w:after="0" w:line="240" w:lineRule="auto"/>
      </w:pPr>
      <w:r>
        <w:separator/>
      </w:r>
    </w:p>
  </w:endnote>
  <w:endnote w:type="continuationSeparator" w:id="0">
    <w:p w:rsidR="006626D9" w:rsidRDefault="006626D9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D9" w:rsidRDefault="006626D9" w:rsidP="00606ECE">
      <w:pPr>
        <w:spacing w:after="0" w:line="240" w:lineRule="auto"/>
      </w:pPr>
      <w:r>
        <w:separator/>
      </w:r>
    </w:p>
  </w:footnote>
  <w:footnote w:type="continuationSeparator" w:id="0">
    <w:p w:rsidR="006626D9" w:rsidRDefault="006626D9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44" w:rsidRDefault="006D5B4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360"/>
    <w:multiLevelType w:val="multilevel"/>
    <w:tmpl w:val="A902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C47A34"/>
    <w:multiLevelType w:val="hybridMultilevel"/>
    <w:tmpl w:val="E5881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6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3"/>
  </w:num>
  <w:num w:numId="5">
    <w:abstractNumId w:val="1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8"/>
  </w:num>
  <w:num w:numId="9">
    <w:abstractNumId w:val="10"/>
  </w:num>
  <w:num w:numId="10">
    <w:abstractNumId w:val="30"/>
  </w:num>
  <w:num w:numId="11">
    <w:abstractNumId w:val="35"/>
  </w:num>
  <w:num w:numId="12">
    <w:abstractNumId w:val="27"/>
  </w:num>
  <w:num w:numId="13">
    <w:abstractNumId w:val="9"/>
  </w:num>
  <w:num w:numId="14">
    <w:abstractNumId w:val="0"/>
  </w:num>
  <w:num w:numId="15">
    <w:abstractNumId w:val="34"/>
  </w:num>
  <w:num w:numId="16">
    <w:abstractNumId w:val="19"/>
  </w:num>
  <w:num w:numId="17">
    <w:abstractNumId w:val="15"/>
  </w:num>
  <w:num w:numId="18">
    <w:abstractNumId w:val="11"/>
  </w:num>
  <w:num w:numId="19">
    <w:abstractNumId w:val="32"/>
  </w:num>
  <w:num w:numId="20">
    <w:abstractNumId w:val="8"/>
  </w:num>
  <w:num w:numId="21">
    <w:abstractNumId w:val="20"/>
  </w:num>
  <w:num w:numId="22">
    <w:abstractNumId w:val="13"/>
  </w:num>
  <w:num w:numId="23">
    <w:abstractNumId w:val="36"/>
  </w:num>
  <w:num w:numId="24">
    <w:abstractNumId w:val="22"/>
  </w:num>
  <w:num w:numId="25">
    <w:abstractNumId w:val="25"/>
  </w:num>
  <w:num w:numId="26">
    <w:abstractNumId w:val="18"/>
  </w:num>
  <w:num w:numId="27">
    <w:abstractNumId w:val="23"/>
  </w:num>
  <w:num w:numId="28">
    <w:abstractNumId w:val="4"/>
  </w:num>
  <w:num w:numId="29">
    <w:abstractNumId w:val="26"/>
  </w:num>
  <w:num w:numId="30">
    <w:abstractNumId w:val="12"/>
  </w:num>
  <w:num w:numId="31">
    <w:abstractNumId w:val="29"/>
  </w:num>
  <w:num w:numId="32">
    <w:abstractNumId w:val="21"/>
  </w:num>
  <w:num w:numId="33">
    <w:abstractNumId w:val="17"/>
  </w:num>
  <w:num w:numId="34">
    <w:abstractNumId w:val="6"/>
  </w:num>
  <w:num w:numId="35">
    <w:abstractNumId w:val="14"/>
  </w:num>
  <w:num w:numId="36">
    <w:abstractNumId w:val="7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03A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6D9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6C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C351FA7F-3731-467C-9A38-00CE2ECBE6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C351FA7F-3731-467C-9A38-00CE2ECBE6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FA4FE260-372E-4745-81C6-A5B05FE9EDE2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C351FA7F-3731-467C-9A38-00CE2ECBE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5389-DA14-48DD-ADF0-24B1FE4E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13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2024-04-16T03:13:00Z</cp:lastPrinted>
  <dcterms:created xsi:type="dcterms:W3CDTF">2019-11-11T02:44:00Z</dcterms:created>
  <dcterms:modified xsi:type="dcterms:W3CDTF">2024-04-16T03:14:00Z</dcterms:modified>
</cp:coreProperties>
</file>